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C4DCC">
        <w:rPr>
          <w:rFonts w:asciiTheme="minorHAnsi" w:hAnsiTheme="minorHAnsi" w:cs="Arial"/>
          <w:b/>
          <w:lang w:val="en-ZA"/>
        </w:rPr>
        <w:t xml:space="preserve">18 </w:t>
      </w:r>
      <w:r>
        <w:rPr>
          <w:rFonts w:asciiTheme="minorHAnsi" w:hAnsiTheme="minorHAnsi" w:cs="Arial"/>
          <w:b/>
          <w:lang w:val="en-ZA"/>
        </w:rPr>
        <w:t>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C4DC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C4DCC">
        <w:rPr>
          <w:rFonts w:asciiTheme="minorHAnsi" w:hAnsiTheme="minorHAnsi" w:cs="Arial"/>
          <w:b/>
          <w:lang w:val="en-ZA"/>
        </w:rPr>
        <w:t xml:space="preserve">(THE THEKWINI FUND 17 (RF) LIMITED </w:t>
      </w:r>
      <w:r w:rsidR="000C4DCC">
        <w:rPr>
          <w:rFonts w:asciiTheme="minorHAnsi" w:hAnsiTheme="minorHAnsi" w:cs="Arial"/>
          <w:b/>
          <w:lang w:val="en-ZA"/>
        </w:rPr>
        <w:t xml:space="preserve"> </w:t>
      </w:r>
      <w:r w:rsidRPr="000C4DCC">
        <w:rPr>
          <w:rFonts w:asciiTheme="minorHAnsi" w:hAnsiTheme="minorHAnsi" w:cs="Arial"/>
          <w:b/>
          <w:lang w:val="en-ZA"/>
        </w:rPr>
        <w:t xml:space="preserve"> –</w:t>
      </w:r>
      <w:r w:rsidR="000C4DCC">
        <w:rPr>
          <w:rFonts w:asciiTheme="minorHAnsi" w:hAnsiTheme="minorHAnsi" w:cs="Arial"/>
          <w:b/>
          <w:lang w:val="en-ZA"/>
        </w:rPr>
        <w:t xml:space="preserve"> </w:t>
      </w:r>
      <w:r w:rsidRPr="000C4DCC">
        <w:rPr>
          <w:rFonts w:asciiTheme="minorHAnsi" w:hAnsiTheme="minorHAnsi" w:cs="Arial"/>
          <w:b/>
          <w:lang w:val="en-ZA"/>
        </w:rPr>
        <w:t>“TH17O1”)</w:t>
      </w:r>
    </w:p>
    <w:p w:rsidR="007F4679" w:rsidRPr="000C4DC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C949CD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TH17O1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C4DCC">
        <w:rPr>
          <w:rFonts w:asciiTheme="minorHAnsi" w:hAnsiTheme="minorHAnsi" w:cs="Arial"/>
          <w:lang w:val="en-ZA"/>
        </w:rPr>
        <w:t>R180,000,000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0C4DCC" w:rsidRPr="000C4DCC">
        <w:rPr>
          <w:rFonts w:asciiTheme="minorHAnsi" w:hAnsiTheme="minorHAnsi" w:cs="Arial"/>
          <w:lang w:val="en-ZA"/>
        </w:rPr>
        <w:t>4.417</w:t>
      </w:r>
      <w:r w:rsidRPr="000C4DCC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C949CD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0C4DCC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0C4DCC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49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5E83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7659D4" w:rsidRDefault="00386EFA" w:rsidP="007659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659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659D4" w:rsidRDefault="007659D4" w:rsidP="007659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6DE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https://clientportal.jse.co.za/Content/JSEPricingSupplementsItems/2021/TH17O1%20PricingSupplement2403.PDF</w:t>
        </w:r>
      </w:hyperlink>
    </w:p>
    <w:p w:rsidR="007659D4" w:rsidRPr="00F64748" w:rsidRDefault="007659D4" w:rsidP="007659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5441" w:rsidRDefault="002A5441" w:rsidP="002A544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>
        <w:rPr>
          <w:rFonts w:asciiTheme="minorHAnsi" w:hAnsiTheme="minorHAnsi" w:cs="Arial"/>
          <w:lang w:val="en-ZA"/>
        </w:rPr>
        <w:tab/>
        <w:t>The Standard Bank of SA Ltd</w:t>
      </w:r>
      <w:r>
        <w:rPr>
          <w:rFonts w:asciiTheme="minorHAnsi" w:hAnsiTheme="minorHAnsi" w:cs="Arial"/>
          <w:lang w:val="en-ZA"/>
        </w:rPr>
        <w:tab/>
        <w:t>+27 82</w:t>
      </w:r>
      <w:r w:rsidR="00D21C8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D21C8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2A5441" w:rsidRPr="00F64748" w:rsidRDefault="002A5441" w:rsidP="002A544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D21C8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2A5441" w:rsidRPr="00F64748" w:rsidRDefault="002A5441" w:rsidP="002A544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54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54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4D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C4D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DCC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441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9D4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9CD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1C86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5E83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C08982"/>
  <w15:docId w15:val="{FF83CBF4-16DE-4795-B77B-F52CC6D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H17O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DC82D74-5F3E-4D24-BD8E-D9B49D90F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49DC5-F686-42A7-980B-B8A7F0296B17}"/>
</file>

<file path=customXml/itemProps3.xml><?xml version="1.0" encoding="utf-8"?>
<ds:datastoreItem xmlns:ds="http://schemas.openxmlformats.org/officeDocument/2006/customXml" ds:itemID="{DC243E04-6E7A-4F1C-A347-A19B4175712B}"/>
</file>

<file path=customXml/itemProps4.xml><?xml version="1.0" encoding="utf-8"?>
<ds:datastoreItem xmlns:ds="http://schemas.openxmlformats.org/officeDocument/2006/customXml" ds:itemID="{C8028855-D83F-4714-B1C4-C91FA06BC9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2021-03-18T10:14:00Z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